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AGENDA FOR THE REGULAR MEETING OF COUNCIL FOR THE SUMMER VILLAGE OF VAL QUENTIN TO BE HELD WEDNESDAY, JUNE 19, 2024</w:t>
      </w:r>
    </w:p>
    <w:p w:rsidR="00000000" w:rsidDel="00000000" w:rsidP="00000000" w:rsidRDefault="00000000" w:rsidRPr="00000000" w14:paraId="00000002">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 THE SUNSET POINT MULTI PURPOSE FACILITY IN THE SUMMER VILLAGE OF SUNSET POINT, AB.  COMMENCING AT 7:00 P.M.</w:t>
      </w:r>
    </w:p>
    <w:p w:rsidR="00000000" w:rsidDel="00000000" w:rsidP="00000000" w:rsidRDefault="00000000" w:rsidRPr="00000000" w14:paraId="0000000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Land Acknowledgement</w:t>
      </w:r>
    </w:p>
    <w:p w:rsidR="00000000" w:rsidDel="00000000" w:rsidP="00000000" w:rsidRDefault="00000000" w:rsidRPr="00000000" w14:paraId="00000004">
      <w:pPr>
        <w:tabs>
          <w:tab w:val="left" w:leader="none" w:pos="720"/>
          <w:tab w:val="left" w:leader="none" w:pos="1080"/>
          <w:tab w:val="left" w:leader="none" w:pos="2160"/>
        </w:tabs>
        <w:spacing w:line="276" w:lineRule="auto"/>
        <w:jc w:val="left"/>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5">
      <w:pPr>
        <w:tabs>
          <w:tab w:val="left" w:leader="none" w:pos="720"/>
          <w:tab w:val="left" w:leader="none" w:pos="1080"/>
          <w:tab w:val="left" w:leader="none" w:pos="2160"/>
        </w:tabs>
        <w:spacing w:line="276" w:lineRule="auto"/>
        <w:jc w:val="center"/>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Join Zoom Meeting</w:t>
      </w:r>
    </w:p>
    <w:p w:rsidR="00000000" w:rsidDel="00000000" w:rsidP="00000000" w:rsidRDefault="00000000" w:rsidRPr="00000000" w14:paraId="00000006">
      <w:pPr>
        <w:tabs>
          <w:tab w:val="left" w:leader="none" w:pos="720"/>
          <w:tab w:val="left" w:leader="none" w:pos="1080"/>
          <w:tab w:val="left" w:leader="none" w:pos="2160"/>
        </w:tabs>
        <w:spacing w:line="276" w:lineRule="auto"/>
        <w:jc w:val="center"/>
        <w:rPr>
          <w:rFonts w:ascii="Arial" w:cs="Arial" w:eastAsia="Arial" w:hAnsi="Arial"/>
          <w:b w:val="1"/>
          <w:sz w:val="22"/>
          <w:szCs w:val="22"/>
        </w:rPr>
      </w:pPr>
      <w:hyperlink r:id="rId6">
        <w:r w:rsidDel="00000000" w:rsidR="00000000" w:rsidRPr="00000000">
          <w:rPr>
            <w:rFonts w:ascii="Roboto" w:cs="Roboto" w:eastAsia="Roboto" w:hAnsi="Roboto"/>
            <w:b w:val="1"/>
            <w:color w:val="1a73e8"/>
            <w:sz w:val="21"/>
            <w:szCs w:val="21"/>
            <w:u w:val="single"/>
            <w:shd w:fill="f1f3f4" w:val="clear"/>
            <w:rtl w:val="0"/>
          </w:rPr>
          <w:t xml:space="preserve">https://us02web.zoom.us/j/85222930134?pwd=STZwV1UwcFUxb0haMHpma2Z3L2F2UT09</w:t>
        </w:r>
      </w:hyperlink>
      <w:r w:rsidDel="00000000" w:rsidR="00000000" w:rsidRPr="00000000">
        <w:rPr>
          <w:rtl w:val="0"/>
        </w:rPr>
      </w:r>
    </w:p>
    <w:p w:rsidR="00000000" w:rsidDel="00000000" w:rsidP="00000000" w:rsidRDefault="00000000" w:rsidRPr="00000000" w14:paraId="00000007">
      <w:pPr>
        <w:tabs>
          <w:tab w:val="left" w:leader="none" w:pos="720"/>
          <w:tab w:val="left" w:leader="none" w:pos="1080"/>
          <w:tab w:val="left" w:leader="none" w:pos="2160"/>
        </w:tabs>
        <w:spacing w:line="276"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b w:val="1"/>
          <w:sz w:val="24"/>
          <w:szCs w:val="24"/>
        </w:rPr>
      </w:pPr>
      <w:r w:rsidDel="00000000" w:rsidR="00000000" w:rsidRPr="00000000">
        <w:rPr>
          <w:rFonts w:ascii="Arial" w:cs="Arial" w:eastAsia="Arial" w:hAnsi="Arial"/>
          <w:sz w:val="22"/>
          <w:szCs w:val="22"/>
          <w:rtl w:val="0"/>
        </w:rPr>
        <w:t xml:space="preserve">The Summer Village of Val Quentin acknowledges that we are on Treaty 6 Territory, the ancestral and traditional territory of the Cree, Dene, Blackfoot, Saulteau, Nakota Sioux, as well as the Metis.  We acknowledge the many First Nations, Metis and Inuit peoples whose footsteps have marked these lands for generations.</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0B">
      <w:pPr>
        <w:numPr>
          <w:ilvl w:val="0"/>
          <w:numId w:val="2"/>
        </w:numPr>
        <w:tabs>
          <w:tab w:val="left" w:leader="none" w:pos="720"/>
          <w:tab w:val="left" w:leader="none" w:pos="1080"/>
          <w:tab w:val="left" w:leader="none" w:pos="2160"/>
        </w:tabs>
        <w:spacing w:line="276" w:lineRule="auto"/>
        <w:ind w:left="547"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Call to Order:   Mayor Dion </w:t>
      </w:r>
    </w:p>
    <w:p w:rsidR="00000000" w:rsidDel="00000000" w:rsidP="00000000" w:rsidRDefault="00000000" w:rsidRPr="00000000" w14:paraId="0000000C">
      <w:pPr>
        <w:numPr>
          <w:ilvl w:val="0"/>
          <w:numId w:val="2"/>
        </w:numPr>
        <w:tabs>
          <w:tab w:val="left" w:leader="none" w:pos="720"/>
          <w:tab w:val="left" w:leader="none" w:pos="1080"/>
          <w:tab w:val="left" w:leader="none" w:pos="2160"/>
        </w:tabs>
        <w:spacing w:line="276" w:lineRule="auto"/>
        <w:ind w:left="547"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Acceptance of Agenda </w:t>
      </w:r>
    </w:p>
    <w:p w:rsidR="00000000" w:rsidDel="00000000" w:rsidP="00000000" w:rsidRDefault="00000000" w:rsidRPr="00000000" w14:paraId="0000000D">
      <w:pPr>
        <w:numPr>
          <w:ilvl w:val="0"/>
          <w:numId w:val="2"/>
        </w:numPr>
        <w:tabs>
          <w:tab w:val="left" w:leader="none" w:pos="720"/>
          <w:tab w:val="left" w:leader="none" w:pos="1080"/>
          <w:tab w:val="left" w:leader="none" w:pos="2160"/>
        </w:tabs>
        <w:spacing w:line="276" w:lineRule="auto"/>
        <w:ind w:left="547"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Adoption of the Previous Minutes </w:t>
      </w:r>
      <w:hyperlink r:id="rId7">
        <w:r w:rsidDel="00000000" w:rsidR="00000000" w:rsidRPr="00000000">
          <w:rPr>
            <w:rFonts w:ascii="Arial" w:cs="Arial" w:eastAsia="Arial" w:hAnsi="Arial"/>
            <w:b w:val="1"/>
            <w:color w:val="1155cc"/>
            <w:sz w:val="22"/>
            <w:szCs w:val="22"/>
            <w:u w:val="single"/>
            <w:rtl w:val="0"/>
          </w:rPr>
          <w:t xml:space="preserve">Wednesday, May 15, 2024</w:t>
        </w:r>
      </w:hyperlink>
      <w:r w:rsidDel="00000000" w:rsidR="00000000" w:rsidRPr="00000000">
        <w:rPr>
          <w:rtl w:val="0"/>
        </w:rPr>
      </w:r>
    </w:p>
    <w:p w:rsidR="00000000" w:rsidDel="00000000" w:rsidP="00000000" w:rsidRDefault="00000000" w:rsidRPr="00000000" w14:paraId="0000000E">
      <w:pPr>
        <w:numPr>
          <w:ilvl w:val="0"/>
          <w:numId w:val="2"/>
        </w:numPr>
        <w:tabs>
          <w:tab w:val="left" w:leader="none" w:pos="1080"/>
          <w:tab w:val="left" w:leader="none" w:pos="2160"/>
        </w:tabs>
        <w:spacing w:line="276" w:lineRule="auto"/>
        <w:ind w:left="5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Public Hearings</w:t>
      </w:r>
    </w:p>
    <w:p w:rsidR="00000000" w:rsidDel="00000000" w:rsidP="00000000" w:rsidRDefault="00000000" w:rsidRPr="00000000" w14:paraId="0000000F">
      <w:pPr>
        <w:numPr>
          <w:ilvl w:val="0"/>
          <w:numId w:val="2"/>
        </w:numPr>
        <w:tabs>
          <w:tab w:val="left" w:leader="none" w:pos="1080"/>
          <w:tab w:val="left" w:leader="none" w:pos="2160"/>
        </w:tabs>
        <w:spacing w:line="276" w:lineRule="auto"/>
        <w:ind w:left="540" w:hanging="360"/>
        <w:rPr>
          <w:rFonts w:ascii="Arial" w:cs="Arial" w:eastAsia="Arial" w:hAnsi="Arial"/>
          <w:b w:val="1"/>
          <w:sz w:val="24"/>
          <w:szCs w:val="24"/>
          <w:u w:val="none"/>
        </w:rPr>
      </w:pPr>
      <w:r w:rsidDel="00000000" w:rsidR="00000000" w:rsidRPr="00000000">
        <w:rPr>
          <w:rFonts w:ascii="Arial" w:cs="Arial" w:eastAsia="Arial" w:hAnsi="Arial"/>
          <w:b w:val="1"/>
          <w:sz w:val="22"/>
          <w:szCs w:val="22"/>
          <w:rtl w:val="0"/>
        </w:rPr>
        <w:t xml:space="preserve">Delegations: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18"/>
          <w:szCs w:val="18"/>
          <w:rtl w:val="0"/>
        </w:rPr>
        <w:t xml:space="preserve">Homer Doucet - Traffic Calming </w:t>
      </w:r>
    </w:p>
    <w:p w:rsidR="00000000" w:rsidDel="00000000" w:rsidP="00000000" w:rsidRDefault="00000000" w:rsidRPr="00000000" w14:paraId="00000010">
      <w:pPr>
        <w:tabs>
          <w:tab w:val="left" w:leader="none" w:pos="1080"/>
          <w:tab w:val="left" w:leader="none" w:pos="2160"/>
        </w:tabs>
        <w:spacing w:line="276"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Kelly Gallivan -  Unsightly Property </w:t>
      </w:r>
    </w:p>
    <w:p w:rsidR="00000000" w:rsidDel="00000000" w:rsidP="00000000" w:rsidRDefault="00000000" w:rsidRPr="00000000" w14:paraId="00000011">
      <w:pPr>
        <w:tabs>
          <w:tab w:val="left" w:leader="none" w:pos="1080"/>
          <w:tab w:val="left" w:leader="none" w:pos="2160"/>
        </w:tabs>
        <w:spacing w:line="276"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7:30 PM  Seniuk and Company - Financial Audit Presentation - Laura </w:t>
      </w:r>
      <w:r w:rsidDel="00000000" w:rsidR="00000000" w:rsidRPr="00000000">
        <w:rPr>
          <w:rtl w:val="0"/>
        </w:rPr>
      </w:r>
    </w:p>
    <w:p w:rsidR="00000000" w:rsidDel="00000000" w:rsidP="00000000" w:rsidRDefault="00000000" w:rsidRPr="00000000" w14:paraId="00000012">
      <w:pPr>
        <w:tabs>
          <w:tab w:val="left" w:leader="none" w:pos="1080"/>
          <w:tab w:val="left" w:leader="none" w:pos="2160"/>
        </w:tabs>
        <w:spacing w:line="276" w:lineRule="auto"/>
        <w:ind w:left="540" w:firstLine="0"/>
        <w:rPr>
          <w:rFonts w:ascii="Arial" w:cs="Arial" w:eastAsia="Arial" w:hAnsi="Arial"/>
          <w:color w:val="1f1f1f"/>
          <w:highlight w:val="white"/>
        </w:rPr>
      </w:pPr>
      <w:r w:rsidDel="00000000" w:rsidR="00000000" w:rsidRPr="00000000">
        <w:rPr>
          <w:rtl w:val="0"/>
        </w:rPr>
      </w:r>
    </w:p>
    <w:p w:rsidR="00000000" w:rsidDel="00000000" w:rsidP="00000000" w:rsidRDefault="00000000" w:rsidRPr="00000000" w14:paraId="00000013">
      <w:pPr>
        <w:numPr>
          <w:ilvl w:val="0"/>
          <w:numId w:val="2"/>
        </w:numPr>
        <w:tabs>
          <w:tab w:val="left" w:leader="none" w:pos="720"/>
          <w:tab w:val="left" w:leader="none" w:pos="2160"/>
        </w:tabs>
        <w:spacing w:line="276" w:lineRule="auto"/>
        <w:ind w:left="540" w:hanging="360"/>
        <w:jc w:val="both"/>
        <w:rPr>
          <w:color w:val="1f1f1f"/>
          <w:sz w:val="22"/>
          <w:szCs w:val="22"/>
          <w:highlight w:val="white"/>
        </w:rPr>
      </w:pPr>
      <w:r w:rsidDel="00000000" w:rsidR="00000000" w:rsidRPr="00000000">
        <w:rPr>
          <w:rFonts w:ascii="Arial" w:cs="Arial" w:eastAsia="Arial" w:hAnsi="Arial"/>
          <w:b w:val="1"/>
          <w:sz w:val="22"/>
          <w:szCs w:val="22"/>
          <w:rtl w:val="0"/>
        </w:rPr>
        <w:t xml:space="preserve">Business Arising</w:t>
      </w:r>
    </w:p>
    <w:p w:rsidR="00000000" w:rsidDel="00000000" w:rsidP="00000000" w:rsidRDefault="00000000" w:rsidRPr="00000000" w14:paraId="00000014">
      <w:pPr>
        <w:tabs>
          <w:tab w:val="left" w:leader="none" w:pos="720"/>
          <w:tab w:val="left" w:leader="none" w:pos="2160"/>
        </w:tabs>
        <w:spacing w:line="27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w:t>
      </w:r>
      <w:hyperlink r:id="rId8">
        <w:r w:rsidDel="00000000" w:rsidR="00000000" w:rsidRPr="00000000">
          <w:rPr>
            <w:rFonts w:ascii="Arial" w:cs="Arial" w:eastAsia="Arial" w:hAnsi="Arial"/>
            <w:sz w:val="22"/>
            <w:szCs w:val="22"/>
            <w:rtl w:val="0"/>
          </w:rPr>
          <w:t xml:space="preserve">Lac Ste Anne Trail Resurfacing Project </w:t>
        </w:r>
      </w:hyperlink>
      <w:r w:rsidDel="00000000" w:rsidR="00000000" w:rsidRPr="00000000">
        <w:rPr>
          <w:rtl w:val="0"/>
        </w:rPr>
      </w:r>
    </w:p>
    <w:p w:rsidR="00000000" w:rsidDel="00000000" w:rsidP="00000000" w:rsidRDefault="00000000" w:rsidRPr="00000000" w14:paraId="00000015">
      <w:pPr>
        <w:tabs>
          <w:tab w:val="left" w:leader="none" w:pos="720"/>
          <w:tab w:val="left" w:leader="none" w:pos="2160"/>
        </w:tabs>
        <w:spacing w:line="27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Water Distribution Feasibility Study (WDFS) Status Update </w:t>
      </w:r>
    </w:p>
    <w:p w:rsidR="00000000" w:rsidDel="00000000" w:rsidP="00000000" w:rsidRDefault="00000000" w:rsidRPr="00000000" w14:paraId="00000016">
      <w:pPr>
        <w:tabs>
          <w:tab w:val="left" w:leader="none" w:pos="720"/>
          <w:tab w:val="left" w:leader="none" w:pos="2160"/>
        </w:tabs>
        <w:spacing w:line="27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Picnic in the Park </w:t>
      </w:r>
    </w:p>
    <w:p w:rsidR="00000000" w:rsidDel="00000000" w:rsidP="00000000" w:rsidRDefault="00000000" w:rsidRPr="00000000" w14:paraId="00000017">
      <w:pPr>
        <w:tabs>
          <w:tab w:val="left" w:leader="none" w:pos="720"/>
          <w:tab w:val="left" w:leader="none" w:pos="2160"/>
        </w:tabs>
        <w:spacing w:line="276" w:lineRule="auto"/>
        <w:ind w:left="540" w:firstLine="0"/>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iv)  Traffic Calming - </w:t>
      </w:r>
      <w:r w:rsidDel="00000000" w:rsidR="00000000" w:rsidRPr="00000000">
        <w:rPr>
          <w:rFonts w:ascii="Arial" w:cs="Arial" w:eastAsia="Arial" w:hAnsi="Arial"/>
          <w:color w:val="222222"/>
          <w:sz w:val="22"/>
          <w:szCs w:val="22"/>
          <w:highlight w:val="white"/>
          <w:rtl w:val="0"/>
        </w:rPr>
        <w:t xml:space="preserve">Speed bumps, humps and tables </w:t>
      </w:r>
    </w:p>
    <w:p w:rsidR="00000000" w:rsidDel="00000000" w:rsidP="00000000" w:rsidRDefault="00000000" w:rsidRPr="00000000" w14:paraId="00000018">
      <w:pPr>
        <w:tabs>
          <w:tab w:val="left" w:leader="none" w:pos="720"/>
          <w:tab w:val="left" w:leader="none" w:pos="2160"/>
        </w:tabs>
        <w:spacing w:line="276" w:lineRule="auto"/>
        <w:ind w:left="54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v)  Bylaw Review - Patriot Law </w:t>
      </w:r>
    </w:p>
    <w:p w:rsidR="00000000" w:rsidDel="00000000" w:rsidP="00000000" w:rsidRDefault="00000000" w:rsidRPr="00000000" w14:paraId="00000019">
      <w:pPr>
        <w:tabs>
          <w:tab w:val="left" w:leader="none" w:pos="720"/>
          <w:tab w:val="left" w:leader="none" w:pos="2160"/>
        </w:tabs>
        <w:spacing w:line="276" w:lineRule="auto"/>
        <w:ind w:left="54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vi)  Boulevard Maintenance </w:t>
      </w:r>
    </w:p>
    <w:p w:rsidR="00000000" w:rsidDel="00000000" w:rsidP="00000000" w:rsidRDefault="00000000" w:rsidRPr="00000000" w14:paraId="0000001A">
      <w:pPr>
        <w:tabs>
          <w:tab w:val="left" w:leader="none" w:pos="720"/>
          <w:tab w:val="left" w:leader="none" w:pos="2160"/>
        </w:tabs>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numPr>
          <w:ilvl w:val="0"/>
          <w:numId w:val="2"/>
        </w:numPr>
        <w:tabs>
          <w:tab w:val="left" w:leader="none" w:pos="720"/>
          <w:tab w:val="left" w:leader="none" w:pos="2160"/>
        </w:tabs>
        <w:spacing w:line="276" w:lineRule="auto"/>
        <w:ind w:left="540" w:hanging="360"/>
        <w:jc w:val="both"/>
        <w:rPr>
          <w:color w:val="1f1f1f"/>
          <w:sz w:val="22"/>
          <w:szCs w:val="22"/>
          <w:highlight w:val="white"/>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1C">
      <w:pPr>
        <w:tabs>
          <w:tab w:val="left" w:leader="none" w:pos="720"/>
          <w:tab w:val="left" w:leader="none" w:pos="2160"/>
        </w:tabs>
        <w:spacing w:line="276" w:lineRule="auto"/>
        <w:ind w:left="720" w:hanging="1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Regional Fire Services Model/Partnership Change and Impact Assessment </w:t>
      </w:r>
    </w:p>
    <w:p w:rsidR="00000000" w:rsidDel="00000000" w:rsidP="00000000" w:rsidRDefault="00000000" w:rsidRPr="00000000" w14:paraId="0000001D">
      <w:pPr>
        <w:tabs>
          <w:tab w:val="left" w:leader="none" w:pos="540"/>
          <w:tab w:val="left" w:leader="none" w:pos="2160"/>
        </w:tabs>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ii)    Notice for ditches that require cutting </w:t>
      </w:r>
    </w:p>
    <w:p w:rsidR="00000000" w:rsidDel="00000000" w:rsidP="00000000" w:rsidRDefault="00000000" w:rsidRPr="00000000" w14:paraId="0000001E">
      <w:pPr>
        <w:tabs>
          <w:tab w:val="left" w:leader="none" w:pos="540"/>
          <w:tab w:val="left" w:leader="none" w:pos="2160"/>
        </w:tabs>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iii)    Public Garbage Cans near Parks - Resident Request </w:t>
      </w:r>
    </w:p>
    <w:p w:rsidR="00000000" w:rsidDel="00000000" w:rsidP="00000000" w:rsidRDefault="00000000" w:rsidRPr="00000000" w14:paraId="0000001F">
      <w:pPr>
        <w:tabs>
          <w:tab w:val="left" w:leader="none" w:pos="540"/>
          <w:tab w:val="left" w:leader="none" w:pos="2160"/>
        </w:tabs>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iv)    Alberta Beach Library Meetings </w:t>
      </w:r>
    </w:p>
    <w:p w:rsidR="00000000" w:rsidDel="00000000" w:rsidP="00000000" w:rsidRDefault="00000000" w:rsidRPr="00000000" w14:paraId="00000020">
      <w:pPr>
        <w:tabs>
          <w:tab w:val="left" w:leader="none" w:pos="720"/>
          <w:tab w:val="left" w:leader="none" w:pos="1080"/>
          <w:tab w:val="left" w:leader="none" w:pos="2160"/>
        </w:tabs>
        <w:spacing w:line="276" w:lineRule="auto"/>
        <w:ind w:left="54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numPr>
          <w:ilvl w:val="0"/>
          <w:numId w:val="2"/>
        </w:numPr>
        <w:tabs>
          <w:tab w:val="left" w:leader="none" w:pos="720"/>
          <w:tab w:val="left" w:leader="none" w:pos="1080"/>
          <w:tab w:val="left" w:leader="none" w:pos="2160"/>
        </w:tabs>
        <w:spacing w:line="276" w:lineRule="auto"/>
        <w:ind w:left="5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Financial Reports </w:t>
      </w:r>
      <w:r w:rsidDel="00000000" w:rsidR="00000000" w:rsidRPr="00000000">
        <w:rPr>
          <w:rtl w:val="0"/>
        </w:rPr>
      </w:r>
    </w:p>
    <w:p w:rsidR="00000000" w:rsidDel="00000000" w:rsidP="00000000" w:rsidRDefault="00000000" w:rsidRPr="00000000" w14:paraId="00000022">
      <w:pPr>
        <w:tabs>
          <w:tab w:val="left" w:leader="none" w:pos="720"/>
          <w:tab w:val="left" w:leader="none" w:pos="2160"/>
        </w:tabs>
        <w:spacing w:line="27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May Financials</w:t>
      </w:r>
    </w:p>
    <w:p w:rsidR="00000000" w:rsidDel="00000000" w:rsidP="00000000" w:rsidRDefault="00000000" w:rsidRPr="00000000" w14:paraId="00000023">
      <w:pPr>
        <w:tabs>
          <w:tab w:val="left" w:leader="none" w:pos="720"/>
          <w:tab w:val="left" w:leader="none" w:pos="2160"/>
        </w:tabs>
        <w:spacing w:line="27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GIC Renewals </w:t>
      </w:r>
    </w:p>
    <w:p w:rsidR="00000000" w:rsidDel="00000000" w:rsidP="00000000" w:rsidRDefault="00000000" w:rsidRPr="00000000" w14:paraId="00000024">
      <w:pPr>
        <w:tabs>
          <w:tab w:val="left" w:leader="none" w:pos="720"/>
          <w:tab w:val="left" w:leader="none" w:pos="2160"/>
        </w:tabs>
        <w:spacing w:line="27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Financial Audit </w:t>
      </w:r>
    </w:p>
    <w:p w:rsidR="00000000" w:rsidDel="00000000" w:rsidP="00000000" w:rsidRDefault="00000000" w:rsidRPr="00000000" w14:paraId="00000025">
      <w:pPr>
        <w:tabs>
          <w:tab w:val="left" w:leader="none" w:pos="720"/>
          <w:tab w:val="left" w:leader="none" w:pos="1080"/>
          <w:tab w:val="left" w:leader="none" w:pos="2160"/>
        </w:tabs>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2"/>
        </w:numPr>
        <w:tabs>
          <w:tab w:val="left" w:leader="none" w:pos="720"/>
          <w:tab w:val="left" w:leader="none" w:pos="1080"/>
          <w:tab w:val="left" w:leader="none" w:pos="2160"/>
        </w:tabs>
        <w:spacing w:line="276"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2"/>
          <w:szCs w:val="22"/>
          <w:rtl w:val="0"/>
        </w:rPr>
        <w:t xml:space="preserve">Correspondence: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7">
      <w:pPr>
        <w:tabs>
          <w:tab w:val="left" w:leader="none" w:pos="720"/>
          <w:tab w:val="left" w:leader="none" w:pos="1080"/>
          <w:tab w:val="left" w:leader="none" w:pos="2160"/>
        </w:tabs>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numPr>
          <w:ilvl w:val="0"/>
          <w:numId w:val="2"/>
        </w:numPr>
        <w:tabs>
          <w:tab w:val="left" w:leader="none" w:pos="720"/>
          <w:tab w:val="left" w:leader="none" w:pos="1080"/>
          <w:tab w:val="left" w:leader="none" w:pos="2160"/>
        </w:tabs>
        <w:spacing w:line="276" w:lineRule="auto"/>
        <w:ind w:left="5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Reports:</w:t>
      </w:r>
      <w:r w:rsidDel="00000000" w:rsidR="00000000" w:rsidRPr="00000000">
        <w:rPr>
          <w:rtl w:val="0"/>
        </w:rPr>
      </w:r>
    </w:p>
    <w:p w:rsidR="00000000" w:rsidDel="00000000" w:rsidP="00000000" w:rsidRDefault="00000000" w:rsidRPr="00000000" w14:paraId="00000029">
      <w:pPr>
        <w:tabs>
          <w:tab w:val="left" w:leader="none" w:pos="1080"/>
          <w:tab w:val="left" w:leader="none" w:pos="2160"/>
        </w:tabs>
        <w:spacing w:line="276" w:lineRule="auto"/>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2"/>
          <w:szCs w:val="22"/>
          <w:rtl w:val="0"/>
        </w:rPr>
        <w:t xml:space="preserve">Emergency Management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2"/>
          <w:szCs w:val="22"/>
          <w:rtl w:val="0"/>
        </w:rPr>
        <w:t xml:space="preserve">Janice Christiansen </w:t>
      </w:r>
    </w:p>
    <w:p w:rsidR="00000000" w:rsidDel="00000000" w:rsidP="00000000" w:rsidRDefault="00000000" w:rsidRPr="00000000" w14:paraId="0000002A">
      <w:pPr>
        <w:tabs>
          <w:tab w:val="left" w:leader="none" w:pos="1080"/>
          <w:tab w:val="left" w:leader="none" w:pos="2160"/>
        </w:tabs>
        <w:spacing w:line="276"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B">
      <w:pPr>
        <w:tabs>
          <w:tab w:val="left" w:leader="none" w:pos="1080"/>
          <w:tab w:val="left" w:leader="none" w:pos="2160"/>
        </w:tabs>
        <w:spacing w:line="276" w:lineRule="auto"/>
        <w:ind w:left="63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Val Quentin Public Works Report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2"/>
          <w:szCs w:val="22"/>
          <w:rtl w:val="0"/>
        </w:rPr>
        <w:t xml:space="preserve">Roger Montpellier/Alan Christiansen </w:t>
      </w:r>
    </w:p>
    <w:p w:rsidR="00000000" w:rsidDel="00000000" w:rsidP="00000000" w:rsidRDefault="00000000" w:rsidRPr="00000000" w14:paraId="0000002C">
      <w:pPr>
        <w:tabs>
          <w:tab w:val="left" w:leader="none" w:pos="1080"/>
          <w:tab w:val="left" w:leader="none" w:pos="2160"/>
        </w:tabs>
        <w:spacing w:line="276" w:lineRule="auto"/>
        <w:ind w:left="630"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D">
      <w:pPr>
        <w:numPr>
          <w:ilvl w:val="0"/>
          <w:numId w:val="1"/>
        </w:numPr>
        <w:tabs>
          <w:tab w:val="left" w:leader="none" w:pos="1080"/>
          <w:tab w:val="left" w:leader="none" w:pos="2160"/>
        </w:tabs>
        <w:spacing w:line="276" w:lineRule="auto"/>
        <w:ind w:left="144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Mayor Kathy Dion </w:t>
      </w:r>
    </w:p>
    <w:p w:rsidR="00000000" w:rsidDel="00000000" w:rsidP="00000000" w:rsidRDefault="00000000" w:rsidRPr="00000000" w14:paraId="0000002E">
      <w:pPr>
        <w:numPr>
          <w:ilvl w:val="0"/>
          <w:numId w:val="1"/>
        </w:numPr>
        <w:tabs>
          <w:tab w:val="left" w:leader="none" w:pos="1080"/>
          <w:tab w:val="left" w:leader="none" w:pos="2160"/>
        </w:tabs>
        <w:spacing w:line="276" w:lineRule="auto"/>
        <w:ind w:left="144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Deputy Mayor Alan Christiansen</w:t>
      </w:r>
    </w:p>
    <w:p w:rsidR="00000000" w:rsidDel="00000000" w:rsidP="00000000" w:rsidRDefault="00000000" w:rsidRPr="00000000" w14:paraId="0000002F">
      <w:pPr>
        <w:numPr>
          <w:ilvl w:val="0"/>
          <w:numId w:val="1"/>
        </w:numPr>
        <w:tabs>
          <w:tab w:val="left" w:leader="none" w:pos="1080"/>
          <w:tab w:val="left" w:leader="none" w:pos="2160"/>
        </w:tabs>
        <w:spacing w:line="276" w:lineRule="auto"/>
        <w:ind w:left="144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Councilor Roger Montpellier </w:t>
      </w:r>
    </w:p>
    <w:p w:rsidR="00000000" w:rsidDel="00000000" w:rsidP="00000000" w:rsidRDefault="00000000" w:rsidRPr="00000000" w14:paraId="00000030">
      <w:pPr>
        <w:numPr>
          <w:ilvl w:val="0"/>
          <w:numId w:val="1"/>
        </w:numPr>
        <w:tabs>
          <w:tab w:val="left" w:leader="none" w:pos="1080"/>
          <w:tab w:val="left" w:leader="none" w:pos="2160"/>
        </w:tabs>
        <w:spacing w:line="276" w:lineRule="auto"/>
        <w:ind w:left="144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 </w:t>
      </w:r>
    </w:p>
    <w:p w:rsidR="00000000" w:rsidDel="00000000" w:rsidP="00000000" w:rsidRDefault="00000000" w:rsidRPr="00000000" w14:paraId="00000031">
      <w:pPr>
        <w:numPr>
          <w:ilvl w:val="0"/>
          <w:numId w:val="1"/>
        </w:numPr>
        <w:tabs>
          <w:tab w:val="left" w:leader="none" w:pos="1080"/>
          <w:tab w:val="left" w:leader="none" w:pos="2160"/>
        </w:tabs>
        <w:spacing w:line="276" w:lineRule="auto"/>
        <w:ind w:left="144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Development Officer Report </w:t>
      </w:r>
    </w:p>
    <w:p w:rsidR="00000000" w:rsidDel="00000000" w:rsidP="00000000" w:rsidRDefault="00000000" w:rsidRPr="00000000" w14:paraId="00000032">
      <w:pPr>
        <w:tabs>
          <w:tab w:val="left" w:leader="none" w:pos="1080"/>
          <w:tab w:val="left" w:leader="none" w:pos="2160"/>
        </w:tabs>
        <w:spacing w:line="276"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tabs>
          <w:tab w:val="left" w:leader="none" w:pos="1080"/>
          <w:tab w:val="left" w:leader="none" w:pos="2160"/>
        </w:tabs>
        <w:spacing w:line="276" w:lineRule="auto"/>
        <w:ind w:left="2160" w:firstLine="0"/>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34">
      <w:pPr>
        <w:tabs>
          <w:tab w:val="left" w:leader="none" w:pos="1080"/>
          <w:tab w:val="left" w:leader="none" w:pos="2160"/>
        </w:tabs>
        <w:spacing w:line="276" w:lineRule="auto"/>
        <w:jc w:val="both"/>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5">
      <w:pPr>
        <w:numPr>
          <w:ilvl w:val="0"/>
          <w:numId w:val="2"/>
        </w:numPr>
        <w:tabs>
          <w:tab w:val="left" w:leader="none" w:pos="720"/>
          <w:tab w:val="left" w:leader="none" w:pos="1080"/>
          <w:tab w:val="left" w:leader="none" w:pos="2160"/>
        </w:tabs>
        <w:spacing w:line="276" w:lineRule="auto"/>
        <w:ind w:left="540" w:hanging="360"/>
        <w:rPr>
          <w:rFonts w:ascii="Arial" w:cs="Arial" w:eastAsia="Arial" w:hAnsi="Arial"/>
          <w:sz w:val="24"/>
          <w:szCs w:val="24"/>
        </w:rPr>
      </w:pPr>
      <w:r w:rsidDel="00000000" w:rsidR="00000000" w:rsidRPr="00000000">
        <w:rPr>
          <w:rFonts w:ascii="Arial" w:cs="Arial" w:eastAsia="Arial" w:hAnsi="Arial"/>
          <w:b w:val="1"/>
          <w:sz w:val="22"/>
          <w:szCs w:val="22"/>
          <w:rtl w:val="0"/>
        </w:rPr>
        <w:t xml:space="preserve">CLOSED SESSION: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tabs>
          <w:tab w:val="left" w:leader="none" w:pos="720"/>
          <w:tab w:val="left" w:leader="none" w:pos="1080"/>
          <w:tab w:val="left" w:leader="none" w:pos="2160"/>
        </w:tabs>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numPr>
          <w:ilvl w:val="0"/>
          <w:numId w:val="2"/>
        </w:numPr>
        <w:tabs>
          <w:tab w:val="left" w:leader="none" w:pos="720"/>
          <w:tab w:val="left" w:leader="none" w:pos="1080"/>
          <w:tab w:val="left" w:leader="none" w:pos="2160"/>
        </w:tabs>
        <w:spacing w:line="276" w:lineRule="auto"/>
        <w:ind w:left="5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Next Meeting Date &amp; Location </w:t>
      </w:r>
    </w:p>
    <w:p w:rsidR="00000000" w:rsidDel="00000000" w:rsidP="00000000" w:rsidRDefault="00000000" w:rsidRPr="00000000" w14:paraId="00000038">
      <w:pPr>
        <w:tabs>
          <w:tab w:val="left" w:leader="none" w:pos="720"/>
          <w:tab w:val="left" w:leader="none" w:pos="1080"/>
          <w:tab w:val="left" w:leader="none" w:pos="2160"/>
        </w:tabs>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Wednesday, July 17, 2024 at 7:00 PM at the Sunset Point Multipurpose Facility</w:t>
      </w:r>
    </w:p>
    <w:p w:rsidR="00000000" w:rsidDel="00000000" w:rsidP="00000000" w:rsidRDefault="00000000" w:rsidRPr="00000000" w14:paraId="00000039">
      <w:pPr>
        <w:tabs>
          <w:tab w:val="left" w:leader="none" w:pos="720"/>
          <w:tab w:val="left" w:leader="none" w:pos="1080"/>
          <w:tab w:val="left" w:leader="none" w:pos="2160"/>
        </w:tabs>
        <w:spacing w:line="276" w:lineRule="auto"/>
        <w:ind w:left="720" w:firstLine="0"/>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2160"/>
        </w:tabs>
        <w:spacing w:after="0" w:before="0" w:line="276" w:lineRule="auto"/>
        <w:ind w:left="540" w:right="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Adjournment</w:t>
      </w:r>
    </w:p>
    <w:p w:rsidR="00000000" w:rsidDel="00000000" w:rsidP="00000000" w:rsidRDefault="00000000" w:rsidRPr="00000000" w14:paraId="0000003B">
      <w:pPr>
        <w:tabs>
          <w:tab w:val="left" w:leader="none" w:pos="720"/>
          <w:tab w:val="left" w:leader="none" w:pos="1080"/>
          <w:tab w:val="left" w:leader="none" w:pos="2160"/>
        </w:tabs>
        <w:spacing w:line="276" w:lineRule="auto"/>
        <w:ind w:left="540" w:firstLine="0"/>
        <w:jc w:val="both"/>
        <w:rPr>
          <w:sz w:val="12"/>
          <w:szCs w:val="12"/>
        </w:rPr>
      </w:pPr>
      <w:r w:rsidDel="00000000" w:rsidR="00000000" w:rsidRPr="00000000">
        <w:rPr>
          <w:rtl w:val="0"/>
        </w:rPr>
      </w:r>
    </w:p>
    <w:p w:rsidR="00000000" w:rsidDel="00000000" w:rsidP="00000000" w:rsidRDefault="00000000" w:rsidRPr="00000000" w14:paraId="0000003C">
      <w:pPr>
        <w:tabs>
          <w:tab w:val="left" w:leader="none" w:pos="1080"/>
          <w:tab w:val="left" w:leader="none" w:pos="2160"/>
        </w:tabs>
        <w:spacing w:line="276" w:lineRule="auto"/>
        <w:ind w:left="540" w:firstLine="0"/>
        <w:rPr>
          <w:sz w:val="24"/>
          <w:szCs w:val="24"/>
        </w:rPr>
      </w:pPr>
      <w:r w:rsidDel="00000000" w:rsidR="00000000" w:rsidRPr="00000000">
        <w:rPr>
          <w:rFonts w:ascii="Arial" w:cs="Arial" w:eastAsia="Arial" w:hAnsi="Arial"/>
          <w:b w:val="1"/>
          <w:sz w:val="22"/>
          <w:szCs w:val="22"/>
          <w:rtl w:val="0"/>
        </w:rPr>
        <w:t xml:space="preserve">Saad Ulhaq EM Fluids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sz w:val="22"/>
          <w:szCs w:val="22"/>
          <w:highlight w:val="white"/>
          <w:rtl w:val="0"/>
        </w:rPr>
        <w:t xml:space="preserve">non-mechanical technology for dealing with algal blooms.  </w:t>
      </w:r>
      <w:r w:rsidDel="00000000" w:rsidR="00000000" w:rsidRPr="00000000">
        <w:rPr>
          <w:sz w:val="24"/>
          <w:szCs w:val="24"/>
          <w:rtl w:val="0"/>
        </w:rPr>
        <w:t xml:space="preserve"> </w:t>
      </w:r>
    </w:p>
    <w:sectPr>
      <w:headerReference r:id="rId9" w:type="default"/>
      <w:footerReference r:id="rId10" w:type="default"/>
      <w:pgSz w:h="20160" w:w="12240" w:orient="portrait"/>
      <w:pgMar w:bottom="720" w:top="720" w:left="135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540" w:hanging="360"/>
      </w:pPr>
      <w:rPr>
        <w:rFonts w:ascii="Arial" w:cs="Arial" w:eastAsia="Arial" w:hAnsi="Arial"/>
        <w:b w:val="1"/>
      </w:rPr>
    </w:lvl>
    <w:lvl w:ilvl="1">
      <w:start w:val="1"/>
      <w:numFmt w:val="lowerLetter"/>
      <w:lvlText w:val="%2."/>
      <w:lvlJc w:val="left"/>
      <w:pPr>
        <w:ind w:left="720" w:hanging="360"/>
      </w:pPr>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us02web.zoom.us/j/85222930134?pwd=STZwV1UwcFUxb0haMHpma2Z3L2F2UT09" TargetMode="External"/><Relationship Id="rId7" Type="http://schemas.openxmlformats.org/officeDocument/2006/relationships/hyperlink" Target="https://docs.google.com/document/d/1IJpMNmVlqmjaBs5_17qST_nTM_-4dtmj8DgztaTX6is/edit" TargetMode="External"/><Relationship Id="rId8" Type="http://schemas.openxmlformats.org/officeDocument/2006/relationships/hyperlink" Target="https://acrobat.adobe.com/id/urn:aaid:sc:VA6C2:215ae2ad-2716-4763-97c4-cfd8ba79960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